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9D" w:rsidRPr="000D719D" w:rsidRDefault="000D719D" w:rsidP="000D719D">
      <w:pPr>
        <w:shd w:val="clear" w:color="auto" w:fill="FFFFFF"/>
        <w:tabs>
          <w:tab w:val="left" w:leader="underscore" w:pos="9053"/>
        </w:tabs>
        <w:spacing w:before="158" w:after="0" w:line="240" w:lineRule="auto"/>
        <w:ind w:left="130"/>
        <w:jc w:val="center"/>
        <w:rPr>
          <w:rFonts w:ascii="Arial" w:eastAsia="Times New Roman" w:hAnsi="Arial" w:cs="Arial"/>
          <w:b/>
          <w:bCs/>
          <w:color w:val="3E3E3E"/>
          <w:spacing w:val="-2"/>
          <w:sz w:val="28"/>
          <w:szCs w:val="28"/>
          <w:u w:val="single"/>
          <w:lang w:val="ru-RU" w:eastAsia="ru-RU"/>
        </w:rPr>
      </w:pPr>
      <w:r w:rsidRPr="000D719D">
        <w:rPr>
          <w:rFonts w:ascii="Arial" w:eastAsia="Times New Roman" w:hAnsi="Arial" w:cs="Arial"/>
          <w:b/>
          <w:sz w:val="28"/>
          <w:szCs w:val="28"/>
          <w:lang w:val="ru-RU" w:eastAsia="ru-RU"/>
        </w:rPr>
        <w:t>ИНФОРМАЦИЈА</w:t>
      </w:r>
    </w:p>
    <w:p w:rsidR="00871250" w:rsidRDefault="005B679A" w:rsidP="005B679A">
      <w:pPr>
        <w:shd w:val="clear" w:color="auto" w:fill="FFFFFF"/>
        <w:tabs>
          <w:tab w:val="left" w:leader="underscore" w:pos="9053"/>
        </w:tabs>
        <w:spacing w:before="158" w:after="0" w:line="240" w:lineRule="auto"/>
        <w:ind w:left="130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</w:pPr>
      <w:r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Део к</w:t>
      </w:r>
      <w:r w:rsidR="000D719D" w:rsidRPr="000D719D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омплекс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а</w:t>
      </w:r>
      <w:r w:rsidR="000D719D" w:rsidRPr="000D719D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 xml:space="preserve"> </w:t>
      </w:r>
      <w:r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Сомбор</w:t>
      </w:r>
      <w:r w:rsidR="000D719D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,</w:t>
      </w:r>
      <w:r w:rsidR="000D719D" w:rsidRPr="000D719D">
        <w:t xml:space="preserve"> </w:t>
      </w:r>
      <w:r w:rsidRPr="005B679A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  <w:lang w:val="sr-Cyrl-RS" w:eastAsia="ru-RU"/>
        </w:rPr>
        <w:t>Јосипа Маринковића бб</w:t>
      </w:r>
    </w:p>
    <w:p w:rsidR="005B679A" w:rsidRDefault="005B679A" w:rsidP="005B679A">
      <w:pPr>
        <w:shd w:val="clear" w:color="auto" w:fill="FFFFFF"/>
        <w:tabs>
          <w:tab w:val="left" w:leader="underscore" w:pos="9053"/>
        </w:tabs>
        <w:spacing w:before="158" w:after="0" w:line="240" w:lineRule="auto"/>
        <w:ind w:left="130"/>
        <w:jc w:val="center"/>
      </w:pPr>
    </w:p>
    <w:tbl>
      <w:tblPr>
        <w:tblW w:w="987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3060"/>
        <w:gridCol w:w="4257"/>
      </w:tblGrid>
      <w:tr w:rsidR="000D719D" w:rsidRPr="000D719D" w:rsidTr="000D719D">
        <w:trPr>
          <w:trHeight w:hRule="exact" w:val="50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pacing w:val="-4"/>
                <w:sz w:val="20"/>
                <w:szCs w:val="20"/>
                <w:lang w:val="sr-Cyrl-CS" w:eastAsia="ru-RU"/>
              </w:rPr>
              <w:t>Град/место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5B679A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8"/>
                <w:sz w:val="20"/>
                <w:szCs w:val="20"/>
                <w:lang w:val="sr-Cyrl-CS" w:eastAsia="ru-RU"/>
              </w:rPr>
              <w:t>Сомбор</w:t>
            </w:r>
          </w:p>
        </w:tc>
      </w:tr>
      <w:tr w:rsidR="000D719D" w:rsidRPr="000D719D" w:rsidTr="000D719D">
        <w:trPr>
          <w:trHeight w:hRule="exact" w:val="50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szCs w:val="20"/>
                <w:lang w:val="sr-Cyrl-CS" w:eastAsia="ru-RU"/>
              </w:rPr>
              <w:t>Улица /кућни број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5B679A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val="sr-Cyrl-RS" w:eastAsia="ru-RU"/>
              </w:rPr>
              <w:t xml:space="preserve">Сомбор, </w:t>
            </w:r>
            <w:r w:rsidRPr="005B679A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  <w:lang w:val="sr-Cyrl-RS" w:eastAsia="ru-RU"/>
              </w:rPr>
              <w:t>Гаковачки пут бб/Јосипа Маринковића бб</w:t>
            </w:r>
          </w:p>
        </w:tc>
      </w:tr>
      <w:tr w:rsidR="000D719D" w:rsidRPr="000D719D" w:rsidTr="00C55514">
        <w:trPr>
          <w:trHeight w:hRule="exact" w:val="217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Опис непокретности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FB0" w:rsidRPr="005B679A" w:rsidRDefault="005B679A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Део Комплекса</w:t>
            </w:r>
            <w:r w:rsidRPr="005B679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Сомбор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се састоји од:</w:t>
            </w:r>
            <w:r w:rsidRPr="005B679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  <w:r w:rsidR="006C19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зграде</w:t>
            </w:r>
            <w:bookmarkStart w:id="0" w:name="_GoBack"/>
            <w:bookmarkEnd w:id="0"/>
            <w:r w:rsidRPr="005B67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 xml:space="preserve"> пунионице малих боца са надстрешницом</w:t>
            </w:r>
            <w:r w:rsidRPr="005B679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површине у основи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  <w:r w:rsidRPr="005B679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199 м2, са </w:t>
            </w:r>
            <w:r w:rsidRPr="005B67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делом припадајућег земљишта кп 145/2 КО Суботица</w:t>
            </w:r>
            <w:r w:rsidRPr="005B679A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у површини од 3940 м2,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  <w:r w:rsidRPr="005B67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 xml:space="preserve">са пратећим садржајем </w:t>
            </w:r>
          </w:p>
          <w:p w:rsidR="005B679A" w:rsidRDefault="005B679A" w:rsidP="00C555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</w:pPr>
          </w:p>
          <w:p w:rsidR="00C55514" w:rsidRPr="000D719D" w:rsidRDefault="005B679A" w:rsidP="005B6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У саставу </w:t>
            </w:r>
            <w:r w:rsidR="00C5551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Комплекс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а Сомбор</w:t>
            </w:r>
            <w:r w:rsidR="00C5551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се налаз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е</w:t>
            </w:r>
            <w:r w:rsidR="00C5551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  <w:r w:rsidR="00C55514" w:rsidRPr="00C5551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и основна средства/објекти који нису предмет закупа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ru-RU"/>
              </w:rPr>
              <w:t>, ближе све приказано на скици у овој Информацији</w:t>
            </w:r>
          </w:p>
        </w:tc>
      </w:tr>
      <w:tr w:rsidR="000D719D" w:rsidRPr="000D719D" w:rsidTr="000D719D">
        <w:trPr>
          <w:trHeight w:hRule="exact" w:val="38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 w:eastAsia="ru-RU"/>
              </w:rPr>
              <w:t>Спратност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Приземље</w:t>
            </w:r>
          </w:p>
        </w:tc>
      </w:tr>
      <w:tr w:rsidR="000D719D" w:rsidRPr="000D719D" w:rsidTr="000D719D">
        <w:trPr>
          <w:trHeight w:hRule="exact" w:val="2024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pacing w:val="-2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 xml:space="preserve">Намена- делатности 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Default="005B679A" w:rsidP="005B67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  <w:r w:rsidRPr="005B679A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Административно – пословне делатности, производно/услужен/складиш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н</w:t>
            </w:r>
            <w:r w:rsidRPr="005B679A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е делатности, магацински/складишни простор, паркинг простор</w:t>
            </w:r>
          </w:p>
          <w:p w:rsidR="005B679A" w:rsidRPr="005B679A" w:rsidRDefault="005B679A" w:rsidP="005B679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</w:pPr>
          </w:p>
          <w:p w:rsidR="000D719D" w:rsidRPr="000D719D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ru-RU"/>
              </w:rPr>
              <w:t>ограничење</w:t>
            </w:r>
            <w:r w:rsidRPr="000D719D">
              <w:rPr>
                <w:rFonts w:ascii="Arial" w:eastAsia="Times New Roman" w:hAnsi="Arial" w:cs="Arial"/>
                <w:i/>
                <w:sz w:val="20"/>
                <w:szCs w:val="20"/>
                <w:lang w:val="sr-Cyrl-RS" w:eastAsia="ru-RU"/>
              </w:rPr>
              <w:t xml:space="preserve">: 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забрањено је обављање делатности у вези продаје нафтних деривата</w:t>
            </w:r>
            <w:r w:rsidR="005B679A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 и ТНГ-а</w:t>
            </w:r>
          </w:p>
        </w:tc>
      </w:tr>
      <w:tr w:rsidR="000D719D" w:rsidRPr="000D719D" w:rsidTr="000D719D">
        <w:trPr>
          <w:trHeight w:hRule="exact" w:val="595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Временски период издавања (рок заку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п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а)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5B679A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3 (три</w:t>
            </w:r>
            <w:r w:rsid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)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D719D"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година уз могућност продужења</w:t>
            </w:r>
          </w:p>
        </w:tc>
      </w:tr>
      <w:tr w:rsidR="00C2259D" w:rsidRPr="000D719D" w:rsidTr="00020E83">
        <w:trPr>
          <w:trHeight w:hRule="exact" w:val="3661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59D" w:rsidRDefault="00C225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C225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Пројектно – технички показатељи_с</w:t>
            </w: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тање инсталација Комплекса</w:t>
            </w:r>
          </w:p>
          <w:p w:rsidR="00C2259D" w:rsidRPr="000D719D" w:rsidRDefault="00C225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E83" w:rsidRPr="00C2259D" w:rsidRDefault="00020E83" w:rsidP="00020E83">
            <w:pPr>
              <w:spacing w:after="120"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C225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Комплекс је дуго година затворен, ван експлоатације.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инсталације за електричну енергију- у </w:t>
            </w:r>
            <w:r w:rsidR="008423FE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исправном и функционалном стању, прикључак деактиран</w:t>
            </w:r>
          </w:p>
          <w:p w:rsidR="00020E83" w:rsidRPr="00B709B6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инсталације воде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 и канализације 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–у и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справном и функционалном </w:t>
            </w:r>
            <w:r w:rsidR="008423FE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стању, </w:t>
            </w:r>
            <w:r w:rsidR="008423FE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прикључак деактиран</w:t>
            </w:r>
          </w:p>
          <w:p w:rsidR="00020E83" w:rsidRPr="00B709B6" w:rsidRDefault="00020E83" w:rsidP="00B709B6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инсталације грејања- </w:t>
            </w:r>
            <w:r w:rsidR="008423FE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нема</w:t>
            </w:r>
            <w:r w:rsidRPr="00B709B6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;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врата и подови су у функционалном стању;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зидови објекта у функцији, у квалитетном стању без оштећења;</w:t>
            </w:r>
          </w:p>
          <w:p w:rsidR="00020E83" w:rsidRPr="000D719D" w:rsidRDefault="00020E83" w:rsidP="00020E83">
            <w:pPr>
              <w:numPr>
                <w:ilvl w:val="0"/>
                <w:numId w:val="6"/>
              </w:numPr>
              <w:spacing w:after="12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има слободне телефонске парице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;</w:t>
            </w: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</w:pPr>
          </w:p>
        </w:tc>
      </w:tr>
      <w:tr w:rsidR="000D719D" w:rsidRPr="000D719D" w:rsidTr="009F5297">
        <w:trPr>
          <w:trHeight w:hRule="exact" w:val="12499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lastRenderedPageBreak/>
              <w:t>Ограничења и услови закупа/коришћења/обављања делатности</w:t>
            </w:r>
          </w:p>
        </w:tc>
        <w:tc>
          <w:tcPr>
            <w:tcW w:w="7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Обавезе Закупца:</w:t>
            </w:r>
          </w:p>
          <w:p w:rsidR="000D719D" w:rsidRPr="000D719D" w:rsidRDefault="000D719D" w:rsidP="000D719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0D719D" w:rsidRPr="005B679A" w:rsidRDefault="000D719D" w:rsidP="000D719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 xml:space="preserve">да редовно и благовремено о свом трошку предузима радове </w:t>
            </w:r>
            <w:r w:rsidRPr="000D719D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текућег/</w:t>
            </w:r>
            <w:r w:rsidRPr="005B679A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редовног одржавања </w:t>
            </w:r>
            <w:r w:rsidR="005B679A" w:rsidRPr="005B679A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предмета закупа</w:t>
            </w:r>
            <w:r w:rsidRPr="005B679A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 xml:space="preserve"> (техничко одржавање), укључујући и одржавање хигијене, редовно кошење траве, крчење од корова и по потреби чишћење снега;</w:t>
            </w:r>
          </w:p>
          <w:p w:rsidR="000D719D" w:rsidRPr="005B679A" w:rsidRDefault="000D719D" w:rsidP="000D719D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5B679A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се придржава  Интерних акта: Стандард друштва Управљање системом заштите од пожара и експлозија (SD-09-02 01 V3), Упутство правила заштите од пожара (UP–09-02-01-002) и законских прописа у вези са заштитом од пожара и експлозије;</w:t>
            </w:r>
          </w:p>
          <w:p w:rsidR="000D719D" w:rsidRPr="005B679A" w:rsidRDefault="000D719D" w:rsidP="007F126F">
            <w:pPr>
              <w:pStyle w:val="ListParagraph"/>
              <w:numPr>
                <w:ilvl w:val="0"/>
                <w:numId w:val="4"/>
              </w:numPr>
              <w:ind w:left="51" w:hanging="51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5B679A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да испуни све законске/подзаконске услове за обављање делатности;</w:t>
            </w:r>
          </w:p>
          <w:p w:rsidR="000D719D" w:rsidRPr="005B679A" w:rsidRDefault="00C55514" w:rsidP="009F5297">
            <w:pPr>
              <w:numPr>
                <w:ilvl w:val="0"/>
                <w:numId w:val="3"/>
              </w:numPr>
              <w:spacing w:after="120" w:line="276" w:lineRule="auto"/>
              <w:ind w:left="46" w:right="-2" w:firstLine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5B679A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у случају </w:t>
            </w:r>
            <w:r w:rsidRPr="005B679A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извођења радова</w:t>
            </w:r>
            <w:r w:rsidRPr="005B679A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(радова на  побољшању, преправци, адаптацији,  инвестиционом и/или хаваријском одржавању и/или улагањ</w:t>
            </w:r>
            <w:r w:rsidR="005B679A" w:rsidRPr="005B679A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 у Комплексу/на делу Комплекса</w:t>
            </w:r>
            <w:r w:rsidRPr="005B679A">
              <w:rPr>
                <w:rFonts w:ascii="Arial" w:eastAsia="Calibri" w:hAnsi="Arial" w:cs="Arial"/>
                <w:sz w:val="20"/>
                <w:szCs w:val="20"/>
                <w:lang w:val="sr-Cyrl-RS"/>
              </w:rPr>
              <w:t>), као и за истицање фирме и/или постављање реклама</w:t>
            </w:r>
            <w:r w:rsidR="000D719D" w:rsidRPr="005B679A">
              <w:rPr>
                <w:rFonts w:ascii="Arial" w:eastAsia="Calibri" w:hAnsi="Arial" w:cs="Arial"/>
                <w:sz w:val="20"/>
                <w:szCs w:val="20"/>
                <w:lang w:val="sr-Cyrl-RS"/>
              </w:rPr>
              <w:t>:</w:t>
            </w:r>
          </w:p>
          <w:p w:rsidR="000D719D" w:rsidRPr="005B679A" w:rsidRDefault="000D719D" w:rsidP="00C55514">
            <w:pPr>
              <w:numPr>
                <w:ilvl w:val="0"/>
                <w:numId w:val="2"/>
              </w:numPr>
              <w:spacing w:after="12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5B679A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oбавезна претходна сагласност и надзор Надлежног ОД;  </w:t>
            </w:r>
          </w:p>
          <w:p w:rsidR="000D719D" w:rsidRPr="005B679A" w:rsidRDefault="000D719D" w:rsidP="00C55514">
            <w:pPr>
              <w:numPr>
                <w:ilvl w:val="0"/>
                <w:numId w:val="2"/>
              </w:numPr>
              <w:spacing w:after="200" w:line="276" w:lineRule="auto"/>
              <w:ind w:left="0" w:right="-2" w:firstLine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ru-RU"/>
              </w:rPr>
            </w:pPr>
            <w:r w:rsidRPr="005B679A">
              <w:rPr>
                <w:rFonts w:ascii="Arial" w:eastAsia="Calibri" w:hAnsi="Arial" w:cs="Arial"/>
                <w:sz w:val="20"/>
                <w:szCs w:val="20"/>
                <w:lang w:val="ru-RU"/>
              </w:rPr>
              <w:t>радови морају бити извршени на терет Закупца/Корисника, без права на надокнаду од стране Закуподавца;</w:t>
            </w:r>
          </w:p>
          <w:p w:rsidR="00C55514" w:rsidRPr="005B679A" w:rsidRDefault="000D719D" w:rsidP="00C55514">
            <w:pPr>
              <w:numPr>
                <w:ilvl w:val="0"/>
                <w:numId w:val="2"/>
              </w:numPr>
              <w:spacing w:after="200" w:line="276" w:lineRule="auto"/>
              <w:ind w:left="0" w:right="-2" w:firstLine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5B679A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за случај да је неопходно исходовање одређених одобрења (нпр. Решење о одобрењу за извођење радова, Грађевинска дозвола</w:t>
            </w:r>
            <w:r w:rsidR="00C55514" w:rsidRPr="005B679A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,</w:t>
            </w:r>
            <w:r w:rsidR="00C55514" w:rsidRPr="005B679A">
              <w:t xml:space="preserve"> </w:t>
            </w:r>
            <w:r w:rsidR="00C55514" w:rsidRPr="005B679A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измена планске документације</w:t>
            </w:r>
            <w:r w:rsidRPr="005B679A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) кроз</w:t>
            </w:r>
            <w:r w:rsidR="00C55514" w:rsidRPr="005B679A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 поступак обједињене прoцедуре,</w:t>
            </w:r>
            <w:r w:rsidR="00C55514" w:rsidRPr="005B679A">
              <w:t xml:space="preserve"> </w:t>
            </w:r>
            <w:r w:rsidR="00C55514" w:rsidRPr="005B679A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Закуподавац је Инвеститор, а Закупац/Корисник финансијер и подносилац захтева, а на основу Пуномоћја датог од стране Закуподавца у ком случају је у обавези и да потпише ТФУ-260 - Споразум о безбедности и здрављу на раду, заштити животне средине и заштити од пожара за закуп пословног простора (у случају извођења радова);</w:t>
            </w:r>
          </w:p>
          <w:p w:rsidR="000D719D" w:rsidRPr="000D719D" w:rsidRDefault="000D719D" w:rsidP="00C55514">
            <w:pPr>
              <w:spacing w:after="200" w:line="276" w:lineRule="auto"/>
              <w:ind w:left="829" w:right="-2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</w:pPr>
          </w:p>
          <w:p w:rsidR="000D719D" w:rsidRDefault="000D719D" w:rsidP="00C55514">
            <w:pPr>
              <w:numPr>
                <w:ilvl w:val="0"/>
                <w:numId w:val="3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самостално пријављује, плаћа и по престанку закупа одјав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RS" w:eastAsia="ru-RU"/>
              </w:rPr>
              <w:t>и</w:t>
            </w: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: </w:t>
            </w: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накнаду за заштиту и унапређење и заштиту животне средине</w:t>
            </w:r>
            <w:r w:rsidR="00C225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, ПТТ услуге и услуге интернета</w:t>
            </w: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 и </w:t>
            </w:r>
            <w:r w:rsidRPr="00B709B6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трошак изношења смећа;</w:t>
            </w: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 </w:t>
            </w:r>
          </w:p>
          <w:p w:rsidR="00C55514" w:rsidRDefault="00C55514" w:rsidP="00C55514">
            <w:pPr>
              <w:spacing w:after="0" w:line="240" w:lineRule="auto"/>
              <w:ind w:left="5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C55514" w:rsidRPr="000D719D" w:rsidRDefault="00C55514" w:rsidP="00C55514">
            <w:pPr>
              <w:numPr>
                <w:ilvl w:val="0"/>
                <w:numId w:val="3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да се понаша </w:t>
            </w:r>
            <w:r w:rsidRPr="00C5551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sr-Cyrl-RS"/>
              </w:rPr>
              <w:t>према објектима који нису предмет закупа са посебном пажњом и пажњом доброг домаћина</w:t>
            </w:r>
            <w:r w:rsidRPr="00C55514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, те да их не оштети приликом коришћења Комплекса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;</w:t>
            </w:r>
          </w:p>
          <w:p w:rsidR="000D719D" w:rsidRPr="000D719D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</w:p>
          <w:p w:rsidR="000D719D" w:rsidRPr="000D719D" w:rsidRDefault="000D719D" w:rsidP="00C55514">
            <w:pPr>
              <w:numPr>
                <w:ilvl w:val="0"/>
                <w:numId w:val="5"/>
              </w:numPr>
              <w:spacing w:after="200" w:line="276" w:lineRule="auto"/>
              <w:ind w:left="51" w:firstLine="0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</w:pP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 xml:space="preserve">да 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потребу за </w:t>
            </w:r>
            <w:r w:rsidRPr="00F104C1"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ванредним (хаваријским) одржавањем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>Комплекса</w:t>
            </w:r>
            <w:r w:rsidR="00CD6FB0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(сем за Инвентар који је оба</w:t>
            </w:r>
            <w:r w:rsidR="007F126F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</w:t>
            </w:r>
            <w:r w:rsidR="00CD6FB0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>еза и трошак закупца)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пријављују на: </w:t>
            </w:r>
            <w:r w:rsidR="005B679A">
              <w:rPr>
                <w:rFonts w:ascii="Arial" w:eastAsia="Calibri" w:hAnsi="Arial" w:cs="Arial"/>
                <w:sz w:val="20"/>
                <w:szCs w:val="20"/>
                <w:lang w:val="en-US"/>
              </w:rPr>
              <w:t>Slobodan.idjoski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@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nis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>.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en-US"/>
              </w:rPr>
              <w:t>rs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ru-RU"/>
              </w:rPr>
              <w:t xml:space="preserve"> 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(обавеза </w:t>
            </w:r>
            <w:r w:rsidR="00C55514"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и трошак </w:t>
            </w:r>
            <w:r w:rsidRPr="00F104C1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НИС а.д. хаваријско/ванредно 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sr-Cyrl-RS"/>
              </w:rPr>
              <w:t>одржавање)</w:t>
            </w:r>
            <w:r w:rsidRPr="000D719D">
              <w:rPr>
                <w:rFonts w:ascii="Arial" w:eastAsia="Calibri" w:hAnsi="Arial" w:cs="Arial"/>
                <w:color w:val="000000"/>
                <w:sz w:val="20"/>
                <w:szCs w:val="20"/>
                <w:lang w:val="ru-RU"/>
              </w:rPr>
              <w:t>;</w:t>
            </w:r>
          </w:p>
          <w:p w:rsidR="000D719D" w:rsidRPr="000D719D" w:rsidRDefault="00C55514" w:rsidP="00C55514">
            <w:pPr>
              <w:numPr>
                <w:ilvl w:val="0"/>
                <w:numId w:val="5"/>
              </w:numPr>
              <w:spacing w:after="0" w:line="240" w:lineRule="auto"/>
              <w:ind w:left="51" w:firstLine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да </w:t>
            </w:r>
            <w:r w:rsidR="000D719D"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поред закупнине плаћа и </w:t>
            </w:r>
            <w:r w:rsidR="00CD6FB0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пратеће трошкове;</w:t>
            </w:r>
          </w:p>
          <w:p w:rsidR="000D719D" w:rsidRPr="000D719D" w:rsidRDefault="000D719D" w:rsidP="000D71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0D719D" w:rsidRPr="005B679A" w:rsidRDefault="005B679A" w:rsidP="005B679A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>
              <w:rPr>
                <w:rFonts w:ascii="Calibri" w:eastAsia="Calibri" w:hAnsi="Calibri" w:cs="Calibri"/>
                <w:b/>
                <w:lang w:val="sr-Cyrl-RS"/>
              </w:rPr>
              <w:t xml:space="preserve">Закупац </w:t>
            </w:r>
            <w:r w:rsidRPr="005B679A">
              <w:rPr>
                <w:rFonts w:ascii="Calibri" w:eastAsia="Calibri" w:hAnsi="Calibri" w:cs="Calibri"/>
                <w:b/>
                <w:lang w:val="sr-Cyrl-RS"/>
              </w:rPr>
              <w:t>има право</w:t>
            </w:r>
            <w:r w:rsidRPr="005B679A">
              <w:rPr>
                <w:rFonts w:ascii="Calibri" w:eastAsia="Calibri" w:hAnsi="Calibri" w:cs="Calibri"/>
                <w:lang w:val="sr-Cyrl-RS"/>
              </w:rPr>
              <w:t xml:space="preserve"> да изврши активирање прикључка за електричну енергију, воду и канализацију о свом трошку у име и за рачун  НИС а.д. Нови Сад уколико буде имао потребе за истим, без права на надокнаду од стране НИС а.д. Нови Сад</w:t>
            </w:r>
          </w:p>
        </w:tc>
      </w:tr>
      <w:tr w:rsidR="000D719D" w:rsidRPr="000D719D" w:rsidTr="00CD6FB0">
        <w:trPr>
          <w:trHeight w:val="387"/>
        </w:trPr>
        <w:tc>
          <w:tcPr>
            <w:tcW w:w="255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CS" w:eastAsia="ru-RU"/>
              </w:rPr>
              <w:t>Пратећи трошкови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Врста трошка: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Начин обрачуна</w:t>
            </w:r>
          </w:p>
        </w:tc>
      </w:tr>
      <w:tr w:rsidR="000D719D" w:rsidRPr="000D719D" w:rsidTr="00B709B6">
        <w:trPr>
          <w:trHeight w:hRule="exact" w:val="915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Default="000D71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електрична енергија</w:t>
            </w:r>
          </w:p>
          <w:p w:rsidR="00C225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</w:p>
          <w:p w:rsidR="00C2259D" w:rsidRPr="000D719D" w:rsidRDefault="00C2259D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0D719D" w:rsidP="008423FE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 w:rsidRPr="000D719D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по </w:t>
            </w:r>
            <w:r w:rsidR="008423FE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 xml:space="preserve">активирању прикључка, </w:t>
            </w:r>
            <w:r w:rsidR="008423FE"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по потрошњи по рачуну испоручиоца услуге</w:t>
            </w:r>
          </w:p>
        </w:tc>
      </w:tr>
      <w:tr w:rsidR="000D719D" w:rsidRPr="000D719D" w:rsidTr="008423FE">
        <w:trPr>
          <w:trHeight w:hRule="exact" w:val="715"/>
        </w:trPr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0D719D" w:rsidRDefault="000D719D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19D" w:rsidRPr="00B709B6" w:rsidRDefault="000D719D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 w:rsidRPr="00B709B6"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>водовод и канализација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719D" w:rsidRPr="000D719D" w:rsidRDefault="008423FE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по активирању прикључка, по потрошњи по рачуну испоручиоца услуге</w:t>
            </w:r>
          </w:p>
        </w:tc>
      </w:tr>
      <w:tr w:rsidR="008423FE" w:rsidRPr="000D719D" w:rsidTr="009F5297">
        <w:trPr>
          <w:trHeight w:hRule="exact" w:val="715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3FE" w:rsidRPr="000D719D" w:rsidRDefault="008423FE" w:rsidP="000D719D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3FE" w:rsidRPr="00B709B6" w:rsidRDefault="008423FE" w:rsidP="000D719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 w:eastAsia="ru-RU"/>
              </w:rPr>
              <w:t xml:space="preserve">изношење смећа </w:t>
            </w:r>
          </w:p>
        </w:tc>
        <w:tc>
          <w:tcPr>
            <w:tcW w:w="42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3FE" w:rsidRDefault="008423FE" w:rsidP="000D719D">
            <w:pPr>
              <w:shd w:val="clear" w:color="auto" w:fill="FFFFFF"/>
              <w:spacing w:after="0" w:line="240" w:lineRule="auto"/>
              <w:ind w:left="5"/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ru-RU"/>
              </w:rPr>
              <w:t>по рачуну испоручиоца услуге, по претходној пријави ЈКП</w:t>
            </w:r>
          </w:p>
        </w:tc>
      </w:tr>
    </w:tbl>
    <w:p w:rsidR="009F5297" w:rsidRPr="009F5297" w:rsidRDefault="009F5297">
      <w:pPr>
        <w:rPr>
          <w:lang w:val="sr-Cyrl-RS"/>
        </w:rPr>
      </w:pPr>
    </w:p>
    <w:p w:rsidR="00871250" w:rsidRPr="00871250" w:rsidRDefault="00871250" w:rsidP="00020E83">
      <w:pPr>
        <w:tabs>
          <w:tab w:val="left" w:pos="3000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71250">
        <w:rPr>
          <w:rFonts w:ascii="Arial" w:hAnsi="Arial" w:cs="Arial"/>
          <w:b/>
          <w:sz w:val="24"/>
          <w:szCs w:val="24"/>
          <w:lang w:val="sr-Cyrl-RS"/>
        </w:rPr>
        <w:t xml:space="preserve">Скица </w:t>
      </w: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423FE" w:rsidP="00871250">
      <w:pPr>
        <w:rPr>
          <w:lang w:val="sr-Cyrl-RS"/>
        </w:rPr>
      </w:pPr>
      <w:r>
        <w:rPr>
          <w:noProof/>
          <w:lang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760720" cy="4276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71250" w:rsidRPr="00871250" w:rsidRDefault="00871250" w:rsidP="00871250">
      <w:pPr>
        <w:rPr>
          <w:lang w:val="sr-Cyrl-RS"/>
        </w:rPr>
      </w:pPr>
    </w:p>
    <w:p w:rsidR="008423FE" w:rsidRDefault="008423FE" w:rsidP="00020E83">
      <w:pPr>
        <w:jc w:val="center"/>
        <w:rPr>
          <w:rFonts w:ascii="Arial" w:hAnsi="Arial" w:cs="Arial"/>
          <w:lang w:val="sr-Cyrl-RS"/>
        </w:rPr>
      </w:pPr>
    </w:p>
    <w:p w:rsidR="008423FE" w:rsidRPr="008423FE" w:rsidRDefault="008423FE" w:rsidP="008423FE">
      <w:pPr>
        <w:rPr>
          <w:rFonts w:ascii="Arial" w:hAnsi="Arial" w:cs="Arial"/>
          <w:lang w:val="sr-Cyrl-RS"/>
        </w:rPr>
      </w:pPr>
    </w:p>
    <w:p w:rsidR="008423FE" w:rsidRPr="008423FE" w:rsidRDefault="008423FE" w:rsidP="008423FE">
      <w:pPr>
        <w:rPr>
          <w:rFonts w:ascii="Arial" w:hAnsi="Arial" w:cs="Arial"/>
          <w:lang w:val="sr-Cyrl-RS"/>
        </w:rPr>
      </w:pPr>
    </w:p>
    <w:p w:rsidR="008423FE" w:rsidRDefault="008423FE" w:rsidP="008423FE">
      <w:pPr>
        <w:rPr>
          <w:rFonts w:ascii="Arial" w:hAnsi="Arial" w:cs="Arial"/>
          <w:lang w:val="sr-Cyrl-RS"/>
        </w:rPr>
      </w:pPr>
    </w:p>
    <w:p w:rsidR="008423FE" w:rsidRDefault="008423FE" w:rsidP="008423FE">
      <w:pPr>
        <w:rPr>
          <w:rFonts w:ascii="Arial" w:hAnsi="Arial" w:cs="Arial"/>
          <w:b/>
          <w:u w:val="single"/>
          <w:lang w:val="sr-Cyrl-RS"/>
        </w:rPr>
      </w:pPr>
    </w:p>
    <w:p w:rsidR="008423FE" w:rsidRDefault="008423FE" w:rsidP="008423FE">
      <w:pPr>
        <w:rPr>
          <w:rFonts w:ascii="Arial" w:hAnsi="Arial" w:cs="Arial"/>
          <w:b/>
          <w:u w:val="single"/>
          <w:lang w:val="sr-Cyrl-RS"/>
        </w:rPr>
      </w:pPr>
    </w:p>
    <w:p w:rsidR="008423FE" w:rsidRDefault="008423FE" w:rsidP="008423FE">
      <w:pPr>
        <w:rPr>
          <w:rFonts w:ascii="Arial" w:hAnsi="Arial" w:cs="Arial"/>
          <w:b/>
          <w:u w:val="single"/>
          <w:lang w:val="sr-Cyrl-RS"/>
        </w:rPr>
      </w:pPr>
    </w:p>
    <w:p w:rsidR="008423FE" w:rsidRDefault="008423FE" w:rsidP="008423FE">
      <w:pPr>
        <w:rPr>
          <w:rFonts w:ascii="Arial" w:hAnsi="Arial" w:cs="Arial"/>
          <w:b/>
          <w:u w:val="single"/>
          <w:lang w:val="sr-Cyrl-RS"/>
        </w:rPr>
      </w:pPr>
    </w:p>
    <w:p w:rsidR="008423FE" w:rsidRDefault="008423FE" w:rsidP="008423FE">
      <w:pPr>
        <w:rPr>
          <w:rFonts w:ascii="Arial" w:hAnsi="Arial" w:cs="Arial"/>
          <w:b/>
          <w:u w:val="single"/>
          <w:lang w:val="sr-Cyrl-RS"/>
        </w:rPr>
      </w:pPr>
    </w:p>
    <w:p w:rsidR="008423FE" w:rsidRDefault="008423FE" w:rsidP="008423FE">
      <w:pPr>
        <w:rPr>
          <w:rFonts w:ascii="Arial" w:hAnsi="Arial" w:cs="Arial"/>
          <w:b/>
          <w:u w:val="single"/>
          <w:lang w:val="sr-Cyrl-RS"/>
        </w:rPr>
      </w:pPr>
    </w:p>
    <w:p w:rsidR="008423FE" w:rsidRDefault="008423FE" w:rsidP="008423FE">
      <w:pPr>
        <w:rPr>
          <w:rFonts w:ascii="Arial" w:hAnsi="Arial" w:cs="Arial"/>
          <w:b/>
          <w:u w:val="single"/>
          <w:lang w:val="sr-Cyrl-RS"/>
        </w:rPr>
      </w:pPr>
    </w:p>
    <w:p w:rsidR="008423FE" w:rsidRDefault="008423FE" w:rsidP="008423FE">
      <w:pPr>
        <w:rPr>
          <w:rFonts w:ascii="Arial" w:hAnsi="Arial" w:cs="Arial"/>
          <w:b/>
          <w:u w:val="single"/>
          <w:lang w:val="sr-Cyrl-RS"/>
        </w:rPr>
      </w:pPr>
    </w:p>
    <w:p w:rsidR="008423FE" w:rsidRDefault="008423FE" w:rsidP="008423FE">
      <w:pPr>
        <w:rPr>
          <w:rFonts w:ascii="Arial" w:hAnsi="Arial" w:cs="Arial"/>
          <w:b/>
          <w:u w:val="single"/>
          <w:lang w:val="sr-Cyrl-RS"/>
        </w:rPr>
      </w:pPr>
    </w:p>
    <w:p w:rsidR="008423FE" w:rsidRPr="008423FE" w:rsidRDefault="008423FE" w:rsidP="008423FE">
      <w:pPr>
        <w:rPr>
          <w:rFonts w:ascii="Arial" w:hAnsi="Arial" w:cs="Arial"/>
          <w:b/>
          <w:color w:val="00B0F0"/>
          <w:u w:val="single"/>
          <w:lang w:val="sr-Cyrl-RS"/>
        </w:rPr>
      </w:pPr>
      <w:r w:rsidRPr="008423FE">
        <w:rPr>
          <w:rFonts w:ascii="Arial" w:hAnsi="Arial" w:cs="Arial"/>
          <w:b/>
          <w:color w:val="00B0F0"/>
          <w:u w:val="single"/>
          <w:lang w:val="sr-Cyrl-RS"/>
        </w:rPr>
        <w:lastRenderedPageBreak/>
        <w:t>ЛЕГЕНДА (предмет издавања у закуп):</w:t>
      </w:r>
    </w:p>
    <w:p w:rsidR="008423FE" w:rsidRPr="002B5B8F" w:rsidRDefault="008423FE" w:rsidP="008423FE">
      <w:pPr>
        <w:rPr>
          <w:b/>
          <w:u w:val="single"/>
          <w:lang w:val="sr-Cyrl-RS"/>
        </w:rPr>
      </w:pPr>
    </w:p>
    <w:tbl>
      <w:tblPr>
        <w:tblStyle w:val="TableGrid"/>
        <w:tblpPr w:leftFromText="180" w:rightFromText="180" w:vertAnchor="text" w:horzAnchor="margin" w:tblpY="-27"/>
        <w:tblW w:w="9351" w:type="dxa"/>
        <w:tblLook w:val="04A0" w:firstRow="1" w:lastRow="0" w:firstColumn="1" w:lastColumn="0" w:noHBand="0" w:noVBand="1"/>
      </w:tblPr>
      <w:tblGrid>
        <w:gridCol w:w="1411"/>
        <w:gridCol w:w="2549"/>
        <w:gridCol w:w="866"/>
        <w:gridCol w:w="1690"/>
        <w:gridCol w:w="2835"/>
      </w:tblGrid>
      <w:tr w:rsidR="008423FE" w:rsidRPr="00890B18" w:rsidTr="008423FE">
        <w:trPr>
          <w:trHeight w:hRule="exact" w:val="861"/>
        </w:trPr>
        <w:tc>
          <w:tcPr>
            <w:tcW w:w="1411" w:type="dxa"/>
            <w:shd w:val="clear" w:color="auto" w:fill="AEAAAA" w:themeFill="background2" w:themeFillShade="BF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Редни број на скици</w:t>
            </w:r>
          </w:p>
        </w:tc>
        <w:tc>
          <w:tcPr>
            <w:tcW w:w="2549" w:type="dxa"/>
            <w:shd w:val="clear" w:color="auto" w:fill="AEAAAA" w:themeFill="background2" w:themeFillShade="BF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Интерни назив</w:t>
            </w:r>
          </w:p>
        </w:tc>
        <w:tc>
          <w:tcPr>
            <w:tcW w:w="866" w:type="dxa"/>
            <w:shd w:val="clear" w:color="auto" w:fill="AEAAAA" w:themeFill="background2" w:themeFillShade="BF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објекта у КН</w:t>
            </w:r>
          </w:p>
        </w:tc>
        <w:tc>
          <w:tcPr>
            <w:tcW w:w="1690" w:type="dxa"/>
            <w:shd w:val="clear" w:color="auto" w:fill="AEAAAA" w:themeFill="background2" w:themeFillShade="BF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Површина у м2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Напомена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6516" w:type="dxa"/>
            <w:gridSpan w:val="4"/>
            <w:shd w:val="clear" w:color="auto" w:fill="D9D9D9" w:themeFill="background1" w:themeFillShade="D9"/>
            <w:vAlign w:val="center"/>
          </w:tcPr>
          <w:p w:rsidR="008423FE" w:rsidRPr="00890B18" w:rsidRDefault="008423FE" w:rsidP="00FE1837">
            <w:pPr>
              <w:shd w:val="clear" w:color="auto" w:fill="E7E6E6" w:themeFill="background2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Објекат (Зграде КН)</w:t>
            </w:r>
          </w:p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8423FE" w:rsidRPr="00890B18" w:rsidRDefault="008423FE" w:rsidP="00FE1837">
            <w:pPr>
              <w:shd w:val="clear" w:color="auto" w:fill="E7E6E6" w:themeFill="background2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ТНГ Продавница Сомбор-Зграда пунионице малих боца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199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B1465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6516" w:type="dxa"/>
            <w:gridSpan w:val="4"/>
            <w:shd w:val="clear" w:color="auto" w:fill="D9D9D9" w:themeFill="background1" w:themeFillShade="D9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color w:val="FF0000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Саобраћајница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23FE" w:rsidRPr="00890B18" w:rsidRDefault="008423FE" w:rsidP="00FE183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Саобраћајница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909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Пратећи садржај (тачкасти објекти)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Чесма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Хидрант 1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8423FE" w:rsidRDefault="008423FE" w:rsidP="00FE1837">
            <w:r w:rsidRPr="003E5ACE"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Хидрант 2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8423FE" w:rsidRDefault="008423FE" w:rsidP="00FE1837">
            <w:r w:rsidRPr="003E5ACE"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Хидрант 3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8423FE" w:rsidRDefault="008423FE" w:rsidP="00FE1837">
            <w:r w:rsidRPr="003E5ACE"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Канделабер 1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Default="008423FE" w:rsidP="00FE1837">
            <w:r w:rsidRPr="003E5ACE"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Канделабер 2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8423FE" w:rsidRDefault="008423FE" w:rsidP="00FE1837">
            <w:r w:rsidRPr="003E5ACE"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Канделабер 3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35" w:type="dxa"/>
          </w:tcPr>
          <w:p w:rsidR="008423FE" w:rsidRDefault="008423FE" w:rsidP="00FE1837">
            <w:r w:rsidRPr="003E5ACE"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Канделабер 4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На парцели 148 КО Сомбор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Шахт 1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18.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Шахт 2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19.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Шахт 3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Шахт 4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Шахт 5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Шахт 6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На парцели 148 КО Сомбор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6516" w:type="dxa"/>
            <w:gridSpan w:val="4"/>
            <w:shd w:val="clear" w:color="auto" w:fill="D9D9D9" w:themeFill="background1" w:themeFillShade="D9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Остало инфраструктура ( подобјекат)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23FE" w:rsidRPr="00890B18" w:rsidRDefault="008423FE" w:rsidP="00FE183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8423FE" w:rsidRPr="00890B18" w:rsidTr="008423FE">
        <w:trPr>
          <w:trHeight w:hRule="exact" w:val="251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Надстрешница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434"/>
        </w:trPr>
        <w:tc>
          <w:tcPr>
            <w:tcW w:w="1411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2549" w:type="dxa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Расвета и електроинсталација Сомбор</w:t>
            </w:r>
          </w:p>
        </w:tc>
        <w:tc>
          <w:tcPr>
            <w:tcW w:w="866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</w:rPr>
            </w:pP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434"/>
        </w:trPr>
        <w:tc>
          <w:tcPr>
            <w:tcW w:w="1411" w:type="dxa"/>
            <w:vAlign w:val="center"/>
          </w:tcPr>
          <w:p w:rsidR="008423FE" w:rsidRPr="00AC13A2" w:rsidRDefault="008423FE" w:rsidP="00FE183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</w:pPr>
            <w:r w:rsidRPr="00AC13A2"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2549" w:type="dxa"/>
            <w:vAlign w:val="center"/>
          </w:tcPr>
          <w:p w:rsidR="008423FE" w:rsidRPr="00AC13A2" w:rsidRDefault="008423FE" w:rsidP="00FE183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</w:pPr>
            <w:r w:rsidRPr="00AC13A2"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>Водоводна мрежа за хидранте</w:t>
            </w:r>
          </w:p>
        </w:tc>
        <w:tc>
          <w:tcPr>
            <w:tcW w:w="866" w:type="dxa"/>
          </w:tcPr>
          <w:p w:rsidR="008423FE" w:rsidRPr="00AC13A2" w:rsidRDefault="008423FE" w:rsidP="00FE183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13A2"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AC13A2" w:rsidRDefault="008423FE" w:rsidP="00FE183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13A2"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AC13A2" w:rsidRDefault="008423FE" w:rsidP="00FE1837">
            <w:pPr>
              <w:rPr>
                <w:color w:val="000000" w:themeColor="text1"/>
                <w:sz w:val="18"/>
                <w:szCs w:val="18"/>
              </w:rPr>
            </w:pPr>
            <w:r w:rsidRPr="00AC13A2"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90B1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Земљиште</w:t>
            </w:r>
          </w:p>
        </w:tc>
      </w:tr>
      <w:tr w:rsidR="008423FE" w:rsidRPr="00890B18" w:rsidTr="008423FE">
        <w:trPr>
          <w:trHeight w:hRule="exact" w:val="251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8423FE" w:rsidRPr="00890B18" w:rsidRDefault="008423FE" w:rsidP="00FE1837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део </w:t>
            </w:r>
            <w:r w:rsidRPr="00890B18">
              <w:rPr>
                <w:rFonts w:ascii="Arial" w:hAnsi="Arial" w:cs="Arial"/>
                <w:sz w:val="18"/>
                <w:szCs w:val="18"/>
                <w:lang w:val="sr-Cyrl-RS"/>
              </w:rPr>
              <w:t>Земљиште катастарска парцела 145/2 КО Сомбор 1 површине 3940 м2</w:t>
            </w:r>
          </w:p>
        </w:tc>
      </w:tr>
    </w:tbl>
    <w:p w:rsidR="008423FE" w:rsidRDefault="008423FE" w:rsidP="008423FE">
      <w:pPr>
        <w:rPr>
          <w:color w:val="FF0000"/>
          <w:lang w:val="sr-Cyrl-RS"/>
        </w:rPr>
      </w:pPr>
    </w:p>
    <w:tbl>
      <w:tblPr>
        <w:tblStyle w:val="TableGrid"/>
        <w:tblpPr w:leftFromText="180" w:rightFromText="180" w:vertAnchor="text" w:horzAnchor="margin" w:tblpY="612"/>
        <w:tblW w:w="9351" w:type="dxa"/>
        <w:tblLook w:val="04A0" w:firstRow="1" w:lastRow="0" w:firstColumn="1" w:lastColumn="0" w:noHBand="0" w:noVBand="1"/>
      </w:tblPr>
      <w:tblGrid>
        <w:gridCol w:w="1411"/>
        <w:gridCol w:w="2549"/>
        <w:gridCol w:w="866"/>
        <w:gridCol w:w="1690"/>
        <w:gridCol w:w="2835"/>
      </w:tblGrid>
      <w:tr w:rsidR="008423FE" w:rsidRPr="002B5B8F" w:rsidTr="008423FE">
        <w:trPr>
          <w:trHeight w:hRule="exact" w:val="575"/>
        </w:trPr>
        <w:tc>
          <w:tcPr>
            <w:tcW w:w="1411" w:type="dxa"/>
            <w:shd w:val="clear" w:color="auto" w:fill="AEAAAA" w:themeFill="background2" w:themeFillShade="BF"/>
            <w:vAlign w:val="center"/>
          </w:tcPr>
          <w:p w:rsidR="008423FE" w:rsidRPr="008423FE" w:rsidRDefault="008423FE" w:rsidP="008423FE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Редни број на скици</w:t>
            </w:r>
          </w:p>
        </w:tc>
        <w:tc>
          <w:tcPr>
            <w:tcW w:w="2549" w:type="dxa"/>
            <w:shd w:val="clear" w:color="auto" w:fill="AEAAAA" w:themeFill="background2" w:themeFillShade="BF"/>
            <w:vAlign w:val="center"/>
          </w:tcPr>
          <w:p w:rsidR="008423FE" w:rsidRPr="008423FE" w:rsidRDefault="008423FE" w:rsidP="008423FE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Интерни назив</w:t>
            </w:r>
          </w:p>
        </w:tc>
        <w:tc>
          <w:tcPr>
            <w:tcW w:w="866" w:type="dxa"/>
            <w:shd w:val="clear" w:color="auto" w:fill="AEAAAA" w:themeFill="background2" w:themeFillShade="BF"/>
            <w:vAlign w:val="center"/>
          </w:tcPr>
          <w:p w:rsidR="008423FE" w:rsidRPr="008423FE" w:rsidRDefault="008423FE" w:rsidP="008423FE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објекта у КН</w:t>
            </w:r>
          </w:p>
        </w:tc>
        <w:tc>
          <w:tcPr>
            <w:tcW w:w="1690" w:type="dxa"/>
            <w:shd w:val="clear" w:color="auto" w:fill="AEAAAA" w:themeFill="background2" w:themeFillShade="BF"/>
            <w:vAlign w:val="center"/>
          </w:tcPr>
          <w:p w:rsidR="008423FE" w:rsidRPr="008423FE" w:rsidRDefault="008423FE" w:rsidP="008423FE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Површина у м2</w:t>
            </w:r>
          </w:p>
        </w:tc>
        <w:tc>
          <w:tcPr>
            <w:tcW w:w="2835" w:type="dxa"/>
            <w:shd w:val="clear" w:color="auto" w:fill="AEAAAA" w:themeFill="background2" w:themeFillShade="BF"/>
            <w:vAlign w:val="center"/>
          </w:tcPr>
          <w:p w:rsidR="008423FE" w:rsidRPr="008423FE" w:rsidRDefault="008423FE" w:rsidP="008423FE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Напомена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6516" w:type="dxa"/>
            <w:gridSpan w:val="4"/>
            <w:shd w:val="clear" w:color="auto" w:fill="D9D9D9" w:themeFill="background1" w:themeFillShade="D9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РезервоарИ надземни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23FE" w:rsidRPr="008423FE" w:rsidRDefault="008423FE" w:rsidP="008423FE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8423FE" w:rsidRPr="002B5B8F" w:rsidTr="008423FE">
        <w:trPr>
          <w:trHeight w:hRule="exact" w:val="296"/>
        </w:trPr>
        <w:tc>
          <w:tcPr>
            <w:tcW w:w="1411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2549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Надземни резервоар Р1</w:t>
            </w:r>
          </w:p>
        </w:tc>
        <w:tc>
          <w:tcPr>
            <w:tcW w:w="866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5 м3</w:t>
            </w:r>
          </w:p>
        </w:tc>
        <w:tc>
          <w:tcPr>
            <w:tcW w:w="2835" w:type="dxa"/>
          </w:tcPr>
          <w:p w:rsidR="008423FE" w:rsidRPr="008423FE" w:rsidRDefault="008423FE" w:rsidP="008423FE">
            <w:r w:rsidRPr="008423FE">
              <w:t>-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1411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549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Надземни резервоар Р2</w:t>
            </w:r>
          </w:p>
        </w:tc>
        <w:tc>
          <w:tcPr>
            <w:tcW w:w="866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5 м3</w:t>
            </w:r>
          </w:p>
        </w:tc>
        <w:tc>
          <w:tcPr>
            <w:tcW w:w="2835" w:type="dxa"/>
          </w:tcPr>
          <w:p w:rsidR="008423FE" w:rsidRPr="008423FE" w:rsidRDefault="008423FE" w:rsidP="008423FE">
            <w:r w:rsidRPr="008423FE">
              <w:t>-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1411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2549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Надземни резервоар Р3</w:t>
            </w:r>
          </w:p>
        </w:tc>
        <w:tc>
          <w:tcPr>
            <w:tcW w:w="866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5 м3</w:t>
            </w:r>
          </w:p>
        </w:tc>
        <w:tc>
          <w:tcPr>
            <w:tcW w:w="2835" w:type="dxa"/>
          </w:tcPr>
          <w:p w:rsidR="008423FE" w:rsidRPr="008423FE" w:rsidRDefault="008423FE" w:rsidP="008423FE">
            <w:r w:rsidRPr="008423FE">
              <w:t>-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1411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2549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Надземни резервоар Р4</w:t>
            </w:r>
          </w:p>
        </w:tc>
        <w:tc>
          <w:tcPr>
            <w:tcW w:w="866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5 м3</w:t>
            </w:r>
          </w:p>
        </w:tc>
        <w:tc>
          <w:tcPr>
            <w:tcW w:w="2835" w:type="dxa"/>
          </w:tcPr>
          <w:p w:rsidR="008423FE" w:rsidRPr="008423FE" w:rsidRDefault="008423FE" w:rsidP="008423FE">
            <w:r w:rsidRPr="008423FE">
              <w:t>-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9351" w:type="dxa"/>
            <w:gridSpan w:val="5"/>
            <w:shd w:val="clear" w:color="auto" w:fill="BFBFBF" w:themeFill="background1" w:themeFillShade="BF"/>
          </w:tcPr>
          <w:p w:rsidR="008423FE" w:rsidRPr="008423FE" w:rsidRDefault="008423FE" w:rsidP="008423FE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Остали објекти-(линија)</w:t>
            </w:r>
          </w:p>
        </w:tc>
      </w:tr>
      <w:tr w:rsidR="008423FE" w:rsidRPr="002B5B8F" w:rsidTr="008423FE">
        <w:trPr>
          <w:trHeight w:hRule="exact" w:val="249"/>
        </w:trPr>
        <w:tc>
          <w:tcPr>
            <w:tcW w:w="1411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2549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Ограда пунионице малих боца</w:t>
            </w:r>
          </w:p>
        </w:tc>
        <w:tc>
          <w:tcPr>
            <w:tcW w:w="866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9351" w:type="dxa"/>
            <w:gridSpan w:val="5"/>
            <w:shd w:val="clear" w:color="auto" w:fill="D9D9D9" w:themeFill="background1" w:themeFillShade="D9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Пратећи садржај (тачкасти објекти) 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1411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2549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Одушак 1,2 и 3</w:t>
            </w:r>
          </w:p>
        </w:tc>
        <w:tc>
          <w:tcPr>
            <w:tcW w:w="866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423FE" w:rsidRDefault="008423FE" w:rsidP="008423FE">
            <w:pPr>
              <w:rPr>
                <w:sz w:val="18"/>
                <w:szCs w:val="18"/>
              </w:rPr>
            </w:pPr>
            <w:r w:rsidRPr="008423FE">
              <w:rPr>
                <w:sz w:val="18"/>
                <w:szCs w:val="18"/>
              </w:rPr>
              <w:t>-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6516" w:type="dxa"/>
            <w:gridSpan w:val="4"/>
            <w:shd w:val="clear" w:color="auto" w:fill="D9D9D9" w:themeFill="background1" w:themeFillShade="D9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Остало инфраструктура ( подобјекат)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23FE" w:rsidRPr="008423FE" w:rsidRDefault="008423FE" w:rsidP="008423FE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8423FE" w:rsidRPr="002B5B8F" w:rsidTr="008423FE">
        <w:trPr>
          <w:trHeight w:hRule="exact" w:val="296"/>
        </w:trPr>
        <w:tc>
          <w:tcPr>
            <w:tcW w:w="1411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2549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Цевовод истакалишта</w:t>
            </w:r>
          </w:p>
        </w:tc>
        <w:tc>
          <w:tcPr>
            <w:tcW w:w="866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1690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  <w:tc>
          <w:tcPr>
            <w:tcW w:w="2835" w:type="dxa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23FE" w:rsidRPr="008423FE" w:rsidRDefault="008423FE" w:rsidP="008423FE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Земљиште</w:t>
            </w:r>
          </w:p>
        </w:tc>
      </w:tr>
      <w:tr w:rsidR="008423FE" w:rsidRPr="002B5B8F" w:rsidTr="008423FE">
        <w:trPr>
          <w:trHeight w:hRule="exact" w:val="296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423FE" w:rsidRPr="008423FE" w:rsidRDefault="008423FE" w:rsidP="008423F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23F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Део Земљиште катастарска парцела 145/2 КО Сомбор 1  у површини 195 м2 </w:t>
            </w:r>
          </w:p>
        </w:tc>
      </w:tr>
    </w:tbl>
    <w:p w:rsidR="008423FE" w:rsidRPr="008423FE" w:rsidRDefault="008423FE" w:rsidP="008423FE">
      <w:pPr>
        <w:rPr>
          <w:rFonts w:ascii="Arial" w:hAnsi="Arial" w:cs="Arial"/>
          <w:b/>
          <w:color w:val="FF0000"/>
          <w:u w:val="single"/>
        </w:rPr>
      </w:pPr>
      <w:r w:rsidRPr="002B5B8F">
        <w:rPr>
          <w:rFonts w:ascii="Arial" w:hAnsi="Arial" w:cs="Arial"/>
          <w:b/>
          <w:color w:val="FF0000"/>
          <w:u w:val="single"/>
          <w:lang w:val="sr-Cyrl-RS"/>
        </w:rPr>
        <w:t xml:space="preserve">ЛЕГЕНДА (није предмет издавања у закуп): </w:t>
      </w:r>
    </w:p>
    <w:sectPr w:rsidR="008423FE" w:rsidRPr="0084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50" w:rsidRDefault="00871250" w:rsidP="00871250">
      <w:pPr>
        <w:spacing w:after="0" w:line="240" w:lineRule="auto"/>
      </w:pPr>
      <w:r>
        <w:separator/>
      </w:r>
    </w:p>
  </w:endnote>
  <w:endnote w:type="continuationSeparator" w:id="0">
    <w:p w:rsidR="00871250" w:rsidRDefault="00871250" w:rsidP="0087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50" w:rsidRDefault="00871250" w:rsidP="00871250">
      <w:pPr>
        <w:spacing w:after="0" w:line="240" w:lineRule="auto"/>
      </w:pPr>
      <w:r>
        <w:separator/>
      </w:r>
    </w:p>
  </w:footnote>
  <w:footnote w:type="continuationSeparator" w:id="0">
    <w:p w:rsidR="00871250" w:rsidRDefault="00871250" w:rsidP="00871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004"/>
    <w:multiLevelType w:val="hybridMultilevel"/>
    <w:tmpl w:val="6F547172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26A5"/>
    <w:multiLevelType w:val="hybridMultilevel"/>
    <w:tmpl w:val="E37EE71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62318"/>
    <w:multiLevelType w:val="hybridMultilevel"/>
    <w:tmpl w:val="352A1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52FD"/>
    <w:multiLevelType w:val="hybridMultilevel"/>
    <w:tmpl w:val="D108D69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62215"/>
    <w:multiLevelType w:val="hybridMultilevel"/>
    <w:tmpl w:val="90CA21CC"/>
    <w:lvl w:ilvl="0" w:tplc="040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4A5B584A"/>
    <w:multiLevelType w:val="hybridMultilevel"/>
    <w:tmpl w:val="D3D4FF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E2D64"/>
    <w:multiLevelType w:val="hybridMultilevel"/>
    <w:tmpl w:val="17BA7EC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0"/>
    <w:rsid w:val="00020E83"/>
    <w:rsid w:val="000C7E77"/>
    <w:rsid w:val="000D719D"/>
    <w:rsid w:val="00422ACD"/>
    <w:rsid w:val="005B679A"/>
    <w:rsid w:val="00681536"/>
    <w:rsid w:val="006C19B8"/>
    <w:rsid w:val="007F126F"/>
    <w:rsid w:val="008423FE"/>
    <w:rsid w:val="00871250"/>
    <w:rsid w:val="009C6147"/>
    <w:rsid w:val="009F5297"/>
    <w:rsid w:val="00B709B6"/>
    <w:rsid w:val="00C2259D"/>
    <w:rsid w:val="00C55514"/>
    <w:rsid w:val="00CD6FB0"/>
    <w:rsid w:val="00E0122E"/>
    <w:rsid w:val="00F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CDBA"/>
  <w15:chartTrackingRefBased/>
  <w15:docId w15:val="{35855C38-C704-402C-A260-4ECFA981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50"/>
  </w:style>
  <w:style w:type="paragraph" w:styleId="Footer">
    <w:name w:val="footer"/>
    <w:basedOn w:val="Normal"/>
    <w:link w:val="FooterChar"/>
    <w:uiPriority w:val="99"/>
    <w:unhideWhenUsed/>
    <w:rsid w:val="008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50"/>
  </w:style>
  <w:style w:type="table" w:styleId="TableGrid">
    <w:name w:val="Table Grid"/>
    <w:basedOn w:val="TableNormal"/>
    <w:uiPriority w:val="39"/>
    <w:rsid w:val="0087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1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2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3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3F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Marjanov</dc:creator>
  <cp:keywords>Klasifikacija: Без ограничења/Unrestricted</cp:keywords>
  <dc:description/>
  <cp:lastModifiedBy>Natasa Marjanov</cp:lastModifiedBy>
  <cp:revision>3</cp:revision>
  <dcterms:created xsi:type="dcterms:W3CDTF">2022-06-16T15:41:00Z</dcterms:created>
  <dcterms:modified xsi:type="dcterms:W3CDTF">2022-06-16T15:41:00Z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8985bac0-ccbd-45aa-a4b8-7cee466a69fc</vt:lpwstr>
  </property>
  <property fmtid="{D5CDD505-2E9C-101B-9397-08002B2CF9AE}" pid="3" name="Klasifikacija">
    <vt:lpwstr>Bez-ogranicenja-Unrestricted</vt:lpwstr>
  </property>
</Properties>
</file>